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CA" w:rsidRDefault="00DC72AF">
      <w:pPr>
        <w:pStyle w:val="En-tte"/>
        <w:tabs>
          <w:tab w:val="clear" w:pos="4153"/>
          <w:tab w:val="clear" w:pos="8306"/>
          <w:tab w:val="left" w:pos="2040"/>
        </w:tabs>
      </w:pPr>
      <w:bookmarkStart w:id="0" w:name="_GoBack"/>
      <w:bookmarkEnd w:id="0"/>
      <w:r>
        <w:rPr>
          <w:b/>
          <w:sz w:val="16"/>
          <w:szCs w:val="16"/>
          <w:lang w:val="fr-FR" w:eastAsia="fr-FR"/>
        </w:rPr>
        <w:pict w14:anchorId="5008C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57.35pt;margin-top:33.55pt;width:78pt;height:80.6pt;z-index:251658240;visibility:visible;mso-wrap-style:square;mso-position-horizontal-relative:page;mso-position-vertical-relative:page">
            <v:imagedata r:id="rId8" o:title=""/>
            <w10:wrap type="topAndBottom" anchorx="page" anchory="page"/>
          </v:shape>
          <o:OLEObject Type="Embed" ProgID="Word.Picture.8" ShapeID="Object 3" DrawAspect="Content" ObjectID="_1567413956" r:id="rId9"/>
        </w:pict>
      </w:r>
      <w:r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1871347</wp:posOffset>
                </wp:positionH>
                <wp:positionV relativeFrom="page">
                  <wp:posOffset>383535</wp:posOffset>
                </wp:positionV>
                <wp:extent cx="2682877" cy="800100"/>
                <wp:effectExtent l="0" t="0" r="3173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Département de l’économie et de la formation</w:t>
                            </w:r>
                          </w:p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Service de l'enseignement</w:t>
                            </w:r>
                          </w:p>
                          <w:p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</w:rPr>
                            </w:pPr>
                          </w:p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Dienststelle für Unterrichtswesen</w:t>
                            </w:r>
                          </w:p>
                          <w:p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" filled="f" stroked="f">
                <v:textbox inset="0,0,0,0">
                  <w:txbxContent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Département de l’économie et de la formation</w:t>
                      </w:r>
                    </w:p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Service de l'enseignement</w:t>
                      </w:r>
                    </w:p>
                    <w:p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</w:rPr>
                      </w:pPr>
                    </w:p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Departement für Volkswirtschaft und Bildung</w:t>
                      </w:r>
                    </w:p>
                    <w:p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Dienststelle für Unterrichtswesen</w:t>
                      </w:r>
                    </w:p>
                    <w:p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18CA" w:rsidRDefault="00DC72AF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ind w:left="2040"/>
      </w:pPr>
      <w:r>
        <w:rPr>
          <w:rFonts w:ascii="Arial" w:hAnsi="Arial" w:cs="Arial"/>
          <w:b/>
          <w:sz w:val="28"/>
          <w:szCs w:val="28"/>
          <w:lang w:val="fr-FR"/>
        </w:rPr>
        <w:t xml:space="preserve">Objectifs de l’expérience professionnelle spécifique </w:t>
      </w:r>
      <w:r>
        <w:rPr>
          <w:rFonts w:ascii="Arial" w:hAnsi="Arial" w:cs="Arial"/>
          <w:b/>
          <w:sz w:val="28"/>
          <w:szCs w:val="28"/>
          <w:lang w:val="fr-FR"/>
        </w:rPr>
        <w:br/>
      </w:r>
      <w:r>
        <w:rPr>
          <w:rFonts w:ascii="Arial" w:hAnsi="Arial" w:cs="Arial"/>
          <w:b/>
          <w:lang w:val="fr-FR"/>
        </w:rPr>
        <w:t>des ca</w:t>
      </w:r>
      <w:r>
        <w:rPr>
          <w:rFonts w:ascii="Arial" w:hAnsi="Arial" w:cs="Arial"/>
          <w:b/>
          <w:lang w:val="fr-FR"/>
        </w:rPr>
        <w:t>ndidat-e-s à la maturité spécialisée du domaine social</w:t>
      </w:r>
    </w:p>
    <w:p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118CA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Candidat-e</w:t>
            </w:r>
            <w:proofErr w:type="spellEnd"/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DC72AF">
            <w:pPr>
              <w:tabs>
                <w:tab w:val="left" w:pos="5532"/>
              </w:tabs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élève de l’ECG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candidat-e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à la maturité spécialisée du domaine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social </w:t>
            </w:r>
          </w:p>
          <w:p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118CA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2. 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l’établissement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>
        <w:tblPrEx>
          <w:tblCellMar>
            <w:top w:w="0" w:type="dxa"/>
            <w:bottom w:w="0" w:type="dxa"/>
          </w:tblCellMar>
        </w:tblPrEx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Dates de l’expérience spécifique 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CA" w:rsidRDefault="00DC72AF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(20 semaines effectives)</w:t>
            </w: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1572"/>
                <w:tab w:val="left" w:pos="3372"/>
                <w:tab w:val="left" w:pos="3732"/>
                <w:tab w:val="left" w:leader="underscore" w:pos="5652"/>
                <w:tab w:val="left" w:leader="underscore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9118CA" w:rsidRDefault="009118CA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:rsidR="009118CA" w:rsidRDefault="009118CA">
      <w:pPr>
        <w:pStyle w:val="En-tte"/>
        <w:pageBreakBefore/>
        <w:tabs>
          <w:tab w:val="clear" w:pos="4153"/>
          <w:tab w:val="clear" w:pos="8306"/>
        </w:tabs>
        <w:ind w:right="5"/>
        <w:rPr>
          <w:rFonts w:ascii="Arial" w:hAnsi="Arial" w:cs="Arial"/>
          <w:sz w:val="30"/>
          <w:szCs w:val="30"/>
          <w:lang w:val="fr-FR"/>
        </w:rPr>
      </w:pPr>
    </w:p>
    <w:p w:rsidR="009118CA" w:rsidRDefault="00DC72AF">
      <w:pPr>
        <w:pStyle w:val="En-tte"/>
        <w:shd w:val="clear" w:color="auto" w:fill="CCCCCC"/>
        <w:tabs>
          <w:tab w:val="clear" w:pos="4153"/>
          <w:tab w:val="clear" w:pos="8306"/>
        </w:tabs>
        <w:spacing w:after="60"/>
        <w:jc w:val="center"/>
        <w:rPr>
          <w:rFonts w:ascii="Arial" w:hAnsi="Arial" w:cs="Arial"/>
          <w:b/>
          <w:i/>
          <w:lang w:val="fr-FR"/>
        </w:rPr>
      </w:pPr>
      <w:r>
        <w:rPr>
          <w:rFonts w:ascii="Arial" w:hAnsi="Arial" w:cs="Arial"/>
          <w:b/>
          <w:i/>
          <w:lang w:val="fr-FR"/>
        </w:rPr>
        <w:t xml:space="preserve">Objectifs </w:t>
      </w:r>
      <w:r>
        <w:rPr>
          <w:rFonts w:ascii="Arial" w:hAnsi="Arial" w:cs="Arial"/>
          <w:b/>
          <w:i/>
          <w:lang w:val="fr-FR"/>
        </w:rPr>
        <w:t>d’apprentissage</w:t>
      </w:r>
    </w:p>
    <w:p w:rsidR="009118CA" w:rsidRDefault="00DC72AF">
      <w:pPr>
        <w:spacing w:before="120"/>
      </w:pPr>
      <w:r>
        <w:rPr>
          <w:rFonts w:ascii="Arial" w:hAnsi="Arial" w:cs="Arial"/>
          <w:sz w:val="22"/>
          <w:szCs w:val="22"/>
          <w:lang w:val="fr-CH"/>
        </w:rPr>
        <w:t>Dans le cadre de l'expérience professionnelle spécifique pour l’obtention de la maturité spécialisée « social », l</w:t>
      </w:r>
      <w:r>
        <w:rPr>
          <w:rFonts w:ascii="Arial" w:hAnsi="Arial" w:cs="Arial"/>
          <w:sz w:val="22"/>
          <w:szCs w:val="22"/>
          <w:lang w:val="fr-FR"/>
        </w:rPr>
        <w:t>es objectifs sont relatifs à cinq axes d'évaluation d'aptitudes. Les ressources à mobiliser peuvent être, entre autre, les lec</w:t>
      </w:r>
      <w:r>
        <w:rPr>
          <w:rFonts w:ascii="Arial" w:hAnsi="Arial" w:cs="Arial"/>
          <w:sz w:val="22"/>
          <w:szCs w:val="22"/>
          <w:lang w:val="fr-FR"/>
        </w:rPr>
        <w:t xml:space="preserve">tures, entretiens et documents de l’établissement. </w:t>
      </w:r>
    </w:p>
    <w:p w:rsidR="009118CA" w:rsidRDefault="009118CA">
      <w:pPr>
        <w:rPr>
          <w:rFonts w:ascii="Arial" w:hAnsi="Arial" w:cs="Arial"/>
          <w:sz w:val="22"/>
          <w:szCs w:val="22"/>
          <w:lang w:val="fr-FR"/>
        </w:rPr>
      </w:pPr>
    </w:p>
    <w:p w:rsidR="009118CA" w:rsidRDefault="00DC72AF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Arial" w:hAnsi="Arial" w:cs="Arial"/>
          <w:sz w:val="22"/>
          <w:szCs w:val="22"/>
          <w:lang w:val="fr-CH"/>
        </w:rPr>
        <w:t xml:space="preserve">Tester ses </w:t>
      </w:r>
      <w:r>
        <w:rPr>
          <w:rFonts w:ascii="Arial" w:hAnsi="Arial" w:cs="Arial"/>
          <w:b/>
          <w:sz w:val="22"/>
          <w:szCs w:val="22"/>
          <w:lang w:val="fr-CH"/>
        </w:rPr>
        <w:t>aptitudes</w:t>
      </w:r>
      <w:r>
        <w:rPr>
          <w:rFonts w:ascii="Arial" w:hAnsi="Arial" w:cs="Arial"/>
          <w:sz w:val="22"/>
          <w:szCs w:val="22"/>
          <w:lang w:val="fr-CH"/>
        </w:rPr>
        <w:t xml:space="preserve"> à exercer une activité professionnelle en se confrontant au quotidien à des situations concrètes.</w:t>
      </w:r>
    </w:p>
    <w:p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</w:t>
      </w:r>
      <w:r>
        <w:rPr>
          <w:rFonts w:ascii="Arial" w:hAnsi="Arial" w:cs="Arial"/>
          <w:sz w:val="22"/>
          <w:szCs w:val="22"/>
          <w:lang w:val="fr-CH"/>
        </w:rPr>
        <w:t xml:space="preserve"> cet objectif, je mobiliserai les ressources suivantes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Découvrir la population dont l'établissement a la charge.</w:t>
      </w:r>
    </w:p>
    <w:p w:rsidR="009118CA" w:rsidRDefault="00DC72AF">
      <w:pPr>
        <w:numPr>
          <w:ilvl w:val="0"/>
          <w:numId w:val="3"/>
        </w:numPr>
        <w:tabs>
          <w:tab w:val="left" w:pos="0"/>
        </w:tabs>
        <w:ind w:left="720"/>
        <w:jc w:val="both"/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 décrire et d'initier une analyse de la situation d'une personne en parti</w:t>
      </w:r>
      <w:r>
        <w:rPr>
          <w:rFonts w:ascii="Arial" w:hAnsi="Arial" w:cs="Arial"/>
          <w:sz w:val="22"/>
          <w:szCs w:val="22"/>
          <w:lang w:val="fr-CH"/>
        </w:rPr>
        <w:t>culier.</w:t>
      </w:r>
    </w:p>
    <w:p w:rsidR="009118CA" w:rsidRDefault="009118CA">
      <w:pPr>
        <w:tabs>
          <w:tab w:val="left" w:pos="0"/>
        </w:tabs>
        <w:ind w:left="60"/>
        <w:jc w:val="both"/>
        <w:rPr>
          <w:rFonts w:ascii="Arial" w:hAnsi="Arial" w:cs="Arial"/>
          <w:sz w:val="22"/>
          <w:szCs w:val="22"/>
          <w:lang w:val="fr-CH"/>
        </w:rPr>
      </w:pPr>
    </w:p>
    <w:p w:rsidR="009118CA" w:rsidRDefault="00DC72AF">
      <w:pPr>
        <w:numPr>
          <w:ilvl w:val="0"/>
          <w:numId w:val="4"/>
        </w:numPr>
        <w:tabs>
          <w:tab w:val="left" w:pos="-567"/>
        </w:tabs>
        <w:spacing w:after="120"/>
        <w:ind w:left="720" w:hanging="357"/>
        <w:jc w:val="both"/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Arial" w:hAnsi="Arial" w:cs="Arial"/>
          <w:sz w:val="22"/>
          <w:szCs w:val="22"/>
          <w:lang w:val="fr-CH"/>
        </w:rPr>
        <w:t>Participer à une action menée dans l'établissement; en identifier le sens et l'argumenter.</w:t>
      </w:r>
    </w:p>
    <w:p w:rsidR="009118CA" w:rsidRDefault="00DC72AF">
      <w:pPr>
        <w:numPr>
          <w:ilvl w:val="0"/>
          <w:numId w:val="4"/>
        </w:numPr>
        <w:tabs>
          <w:tab w:val="left" w:pos="0"/>
        </w:tabs>
        <w:spacing w:after="120"/>
        <w:ind w:left="720" w:hanging="357"/>
        <w:jc w:val="both"/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DC72AF">
      <w:pPr>
        <w:numPr>
          <w:ilvl w:val="0"/>
          <w:numId w:val="5"/>
        </w:numPr>
        <w:spacing w:after="120"/>
        <w:ind w:left="720" w:hanging="357"/>
        <w:jc w:val="both"/>
      </w:pPr>
      <w:r>
        <w:rPr>
          <w:rFonts w:ascii="Arial" w:hAnsi="Arial" w:cs="Arial"/>
          <w:sz w:val="22"/>
          <w:szCs w:val="22"/>
          <w:lang w:val="fr-CH"/>
        </w:rPr>
        <w:t xml:space="preserve">Pour </w:t>
      </w:r>
      <w:r>
        <w:rPr>
          <w:rFonts w:ascii="Arial" w:hAnsi="Arial" w:cs="Arial"/>
          <w:sz w:val="22"/>
          <w:szCs w:val="22"/>
          <w:lang w:val="fr-CH"/>
        </w:rPr>
        <w:t>réaliser cet objectif, je mobiliserai les ressources suivantes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0"/>
          <w:numId w:val="1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Expérimenter son aptitude à collaborer avec les professionnels de l'institution.</w:t>
      </w:r>
    </w:p>
    <w:p w:rsidR="009118CA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</w:pPr>
      <w:r>
        <w:rPr>
          <w:rFonts w:ascii="Arial" w:hAnsi="Arial" w:cs="Arial"/>
          <w:sz w:val="22"/>
          <w:szCs w:val="22"/>
          <w:lang w:val="fr-CH"/>
        </w:rPr>
        <w:t>Pour réaliser cet objectif, je m</w:t>
      </w:r>
      <w:r>
        <w:rPr>
          <w:rFonts w:ascii="Arial" w:hAnsi="Arial" w:cs="Arial"/>
          <w:sz w:val="22"/>
          <w:szCs w:val="22"/>
          <w:lang w:val="fr-CH"/>
        </w:rPr>
        <w:t>obiliserai les ressources suivantes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DC72AF">
      <w:pPr>
        <w:numPr>
          <w:ilvl w:val="0"/>
          <w:numId w:val="1"/>
        </w:numPr>
        <w:tabs>
          <w:tab w:val="left" w:pos="-1287"/>
        </w:tabs>
        <w:jc w:val="both"/>
      </w:pPr>
      <w:r>
        <w:rPr>
          <w:rFonts w:ascii="Arial" w:hAnsi="Arial" w:cs="Arial"/>
          <w:sz w:val="22"/>
          <w:szCs w:val="22"/>
          <w:lang w:val="fr-FR"/>
        </w:rPr>
        <w:t>Adopter des attitudes favorisant la dynamique relationnelle et s'</w:t>
      </w:r>
      <w:r>
        <w:rPr>
          <w:rFonts w:ascii="Arial" w:hAnsi="Arial" w:cs="Arial"/>
          <w:sz w:val="22"/>
          <w:szCs w:val="22"/>
          <w:lang w:val="fr-CH"/>
        </w:rPr>
        <w:t>interroger sur sa relation à l’usager.</w:t>
      </w:r>
    </w:p>
    <w:p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réaliser cet objectif, je </w:t>
      </w:r>
      <w:r>
        <w:rPr>
          <w:rFonts w:ascii="Arial" w:hAnsi="Arial" w:cs="Arial"/>
          <w:sz w:val="22"/>
          <w:szCs w:val="22"/>
          <w:lang w:val="fr-CH"/>
        </w:rPr>
        <w:t>mobiliserai les ressources suivantes :</w:t>
      </w:r>
    </w:p>
    <w:p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:rsidR="009118CA" w:rsidRDefault="009118CA">
      <w:pPr>
        <w:pBdr>
          <w:bottom w:val="single" w:sz="4" w:space="1" w:color="000000"/>
        </w:pBdr>
        <w:tabs>
          <w:tab w:val="right" w:leader="dot" w:pos="10080"/>
        </w:tabs>
        <w:rPr>
          <w:rFonts w:ascii="Arial" w:hAnsi="Arial" w:cs="Arial"/>
          <w:sz w:val="22"/>
          <w:szCs w:val="22"/>
          <w:lang w:val="fr-FR"/>
        </w:rPr>
      </w:pPr>
    </w:p>
    <w:p w:rsidR="009118CA" w:rsidRDefault="00DC72AF">
      <w:pPr>
        <w:tabs>
          <w:tab w:val="right" w:pos="528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9118CA" w:rsidRDefault="00DC72AF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</w:t>
      </w:r>
      <w:proofErr w:type="spellStart"/>
      <w:r>
        <w:rPr>
          <w:rFonts w:ascii="Arial" w:hAnsi="Arial" w:cs="Arial"/>
          <w:sz w:val="22"/>
          <w:szCs w:val="22"/>
          <w:lang w:val="fr-FR"/>
        </w:rPr>
        <w:t>étudiant-e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9118CA" w:rsidRDefault="00DC72AF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9118CA" w:rsidRDefault="00DC72AF">
      <w:pPr>
        <w:tabs>
          <w:tab w:val="left" w:pos="5280"/>
          <w:tab w:val="right" w:leader="dot" w:pos="10080"/>
        </w:tabs>
        <w:spacing w:after="360"/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9118CA">
      <w:headerReference w:type="default" r:id="rId10"/>
      <w:headerReference w:type="first" r:id="rId11"/>
      <w:pgSz w:w="11906" w:h="16838"/>
      <w:pgMar w:top="851" w:right="907" w:bottom="540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72AF">
      <w:r>
        <w:separator/>
      </w:r>
    </w:p>
  </w:endnote>
  <w:endnote w:type="continuationSeparator" w:id="0">
    <w:p w:rsidR="00000000" w:rsidRDefault="00DC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72AF">
      <w:r>
        <w:rPr>
          <w:color w:val="000000"/>
        </w:rPr>
        <w:separator/>
      </w:r>
    </w:p>
  </w:footnote>
  <w:footnote w:type="continuationSeparator" w:id="0">
    <w:p w:rsidR="00000000" w:rsidRDefault="00DC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E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CH"/>
      </w:rPr>
      <w:t>DOCUMENT 2</w:t>
    </w:r>
  </w:p>
  <w:p w:rsidR="00A268E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rFonts w:ascii="Arial" w:hAnsi="Arial" w:cs="Arial"/>
        <w:sz w:val="16"/>
        <w:szCs w:val="16"/>
        <w:lang w:val="fr-CH"/>
      </w:rPr>
      <w:tab/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E0" w:rsidRDefault="00DC72AF">
    <w:pPr>
      <w:pStyle w:val="En-tte"/>
      <w:tabs>
        <w:tab w:val="right" w:pos="10080"/>
      </w:tabs>
      <w:ind w:right="600"/>
      <w:jc w:val="right"/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  <w:lang w:val="fr-CH"/>
      </w:rPr>
      <w:t>DOCUMENT 2</w:t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A92"/>
    <w:multiLevelType w:val="multilevel"/>
    <w:tmpl w:val="8304D40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>
    <w:nsid w:val="31BB1050"/>
    <w:multiLevelType w:val="multilevel"/>
    <w:tmpl w:val="EE2C9220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">
    <w:nsid w:val="3A4E09EE"/>
    <w:multiLevelType w:val="multilevel"/>
    <w:tmpl w:val="1E5C0C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3FF67896"/>
    <w:multiLevelType w:val="multilevel"/>
    <w:tmpl w:val="E49E48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891C62"/>
    <w:multiLevelType w:val="multilevel"/>
    <w:tmpl w:val="481CDB28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5">
    <w:nsid w:val="5CD05007"/>
    <w:multiLevelType w:val="multilevel"/>
    <w:tmpl w:val="D5165B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8CA"/>
    <w:rsid w:val="009118CA"/>
    <w:rsid w:val="00D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ntrat%20formul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contrat%20formulaire</Template>
  <TotalTime>1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ICTS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Frédéric Salamin</dc:creator>
  <cp:lastModifiedBy>Patrice Birbaum</cp:lastModifiedBy>
  <cp:revision>2</cp:revision>
  <cp:lastPrinted>2010-11-16T12:34:00Z</cp:lastPrinted>
  <dcterms:created xsi:type="dcterms:W3CDTF">2017-09-20T10:00:00Z</dcterms:created>
  <dcterms:modified xsi:type="dcterms:W3CDTF">2017-09-20T10:00:00Z</dcterms:modified>
</cp:coreProperties>
</file>